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jc w:val="center"/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333333"/>
          <w:kern w:val="0"/>
          <w:sz w:val="32"/>
          <w:szCs w:val="32"/>
        </w:rPr>
        <w:t>中国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2"/>
          <w:szCs w:val="32"/>
        </w:rPr>
        <w:t>钢结构</w:t>
      </w:r>
      <w:r>
        <w:rPr>
          <w:rFonts w:ascii="仿宋" w:hAnsi="仿宋" w:eastAsia="仿宋" w:cs="Arial"/>
          <w:b/>
          <w:bCs/>
          <w:color w:val="333333"/>
          <w:kern w:val="0"/>
          <w:sz w:val="32"/>
          <w:szCs w:val="32"/>
        </w:rPr>
        <w:t>协会团体标准会议纪要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Cs w:val="21"/>
        </w:rPr>
      </w:pPr>
      <w:r>
        <w:rPr>
          <w:rFonts w:ascii="Calibri" w:hAnsi="Calibri" w:eastAsia="仿宋" w:cs="Calibri"/>
          <w:color w:val="333333"/>
          <w:kern w:val="0"/>
          <w:szCs w:val="21"/>
        </w:rPr>
        <w:t> 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一、会议召开时间、地点，参加会议的代表及专家组签名单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二、会议内容和过程简介</w:t>
      </w:r>
      <w:bookmarkStart w:id="0" w:name="_GoBack"/>
      <w:bookmarkEnd w:id="0"/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三、标准整体分析和水平概述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四、标准审查会议结果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五、标准的具体修改意见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ascii="仿宋" w:hAnsi="仿宋" w:eastAsia="仿宋" w:cs="Arial"/>
          <w:color w:val="333333"/>
          <w:kern w:val="0"/>
          <w:sz w:val="28"/>
          <w:szCs w:val="28"/>
        </w:rPr>
        <w:t>六、会议决定的其它事项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339D5F8B"/>
    <w:rsid w:val="37C71A97"/>
    <w:rsid w:val="463761E0"/>
    <w:rsid w:val="4CFA3A65"/>
    <w:rsid w:val="4E960C01"/>
    <w:rsid w:val="5FFD793B"/>
    <w:rsid w:val="611E0989"/>
    <w:rsid w:val="7744395F"/>
    <w:rsid w:val="778B1DEB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